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978" w:rsidRDefault="00756442">
      <w:pPr>
        <w:pStyle w:val="20"/>
        <w:framePr w:w="3662" w:h="936" w:hRule="exact" w:wrap="none" w:vAnchor="page" w:hAnchor="page" w:x="877" w:y="1772"/>
        <w:shd w:val="clear" w:color="auto" w:fill="auto"/>
        <w:spacing w:after="91" w:line="160" w:lineRule="exact"/>
        <w:jc w:val="center"/>
      </w:pPr>
      <w:r>
        <w:t>ПРОКУРАТУРА РОССИЙСКОЙ ФЕДЕРАЦИИ</w:t>
      </w:r>
    </w:p>
    <w:p w:rsidR="003B2978" w:rsidRDefault="00756442">
      <w:pPr>
        <w:pStyle w:val="30"/>
        <w:framePr w:w="3662" w:h="936" w:hRule="exact" w:wrap="none" w:vAnchor="page" w:hAnchor="page" w:x="877" w:y="1772"/>
        <w:shd w:val="clear" w:color="auto" w:fill="auto"/>
        <w:spacing w:before="0"/>
      </w:pPr>
      <w:r>
        <w:t>ПРОКУРАТУРА КУРСКОЙ ОБЛАСТИ</w:t>
      </w:r>
    </w:p>
    <w:p w:rsidR="003B2978" w:rsidRDefault="00756442">
      <w:pPr>
        <w:pStyle w:val="1"/>
        <w:framePr w:w="3586" w:h="770" w:hRule="exact" w:wrap="none" w:vAnchor="page" w:hAnchor="page" w:x="6531" w:y="1246"/>
        <w:shd w:val="clear" w:color="auto" w:fill="auto"/>
        <w:ind w:left="100" w:right="100"/>
      </w:pPr>
      <w:r>
        <w:t>Собранию депутатов МО «Михайловский сельсовет» Железногорского района</w:t>
      </w:r>
    </w:p>
    <w:p w:rsidR="003B2978" w:rsidRDefault="00756442">
      <w:pPr>
        <w:pStyle w:val="20"/>
        <w:framePr w:wrap="none" w:vAnchor="page" w:hAnchor="page" w:x="757" w:y="4344"/>
        <w:shd w:val="clear" w:color="auto" w:fill="auto"/>
        <w:spacing w:line="160" w:lineRule="exact"/>
        <w:ind w:left="100"/>
      </w:pPr>
      <w:r>
        <w:t>На№</w:t>
      </w:r>
    </w:p>
    <w:p w:rsidR="003B2978" w:rsidRDefault="00756442">
      <w:pPr>
        <w:pStyle w:val="30"/>
        <w:framePr w:w="3840" w:h="619" w:hRule="exact" w:wrap="none" w:vAnchor="page" w:hAnchor="page" w:x="785" w:y="2770"/>
        <w:shd w:val="clear" w:color="auto" w:fill="auto"/>
        <w:spacing w:before="0" w:line="283" w:lineRule="exact"/>
      </w:pPr>
      <w:r>
        <w:t>ЖЕЛЕЗНОГОРСКАЯ МЕЖРАЙОННАЯ ПРОКУРАТУРА</w:t>
      </w:r>
    </w:p>
    <w:p w:rsidR="003B2978" w:rsidRDefault="00756442">
      <w:pPr>
        <w:pStyle w:val="a6"/>
        <w:framePr w:wrap="none" w:vAnchor="page" w:hAnchor="page" w:x="982" w:y="3404"/>
        <w:shd w:val="clear" w:color="auto" w:fill="auto"/>
        <w:spacing w:line="80" w:lineRule="exact"/>
      </w:pPr>
      <w:r>
        <w:t>уд РОрНУ</w:t>
      </w:r>
      <w:r>
        <w:rPr>
          <w:vertAlign w:val="superscript"/>
        </w:rPr>
        <w:t>1л</w:t>
      </w:r>
      <w:r>
        <w:t>'</w:t>
      </w:r>
      <w:r>
        <w:rPr>
          <w:vertAlign w:val="superscript"/>
        </w:rPr>
        <w:t>п</w:t>
      </w:r>
      <w:r>
        <w:t xml:space="preserve"> ^ г "Шапвоилрлпл!/ 1Лтп1Мл </w:t>
      </w:r>
      <w:r>
        <w:rPr>
          <w:rStyle w:val="a7"/>
          <w:lang w:val="ru-RU"/>
        </w:rPr>
        <w:t>л^пл</w:t>
      </w:r>
      <w:r>
        <w:rPr>
          <w:rStyle w:val="a7"/>
        </w:rPr>
        <w:t>/vt-t</w:t>
      </w:r>
    </w:p>
    <w:p w:rsidR="003B2978" w:rsidRDefault="000B422C">
      <w:pPr>
        <w:framePr w:wrap="none" w:vAnchor="page" w:hAnchor="page" w:x="1606" w:y="3504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3009900" cy="504825"/>
            <wp:effectExtent l="0" t="0" r="0" b="9525"/>
            <wp:docPr id="1" name="Рисунок 1" descr="C:\Users\user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78" w:rsidRDefault="00756442">
      <w:pPr>
        <w:pStyle w:val="22"/>
        <w:framePr w:wrap="none" w:vAnchor="page" w:hAnchor="page" w:x="2629" w:y="4375"/>
        <w:shd w:val="clear" w:color="auto" w:fill="auto"/>
        <w:spacing w:line="130" w:lineRule="exact"/>
      </w:pPr>
      <w:r>
        <w:t>ОТ</w:t>
      </w:r>
    </w:p>
    <w:p w:rsidR="003B2978" w:rsidRDefault="003B2978">
      <w:pPr>
        <w:framePr w:wrap="none" w:vAnchor="page" w:hAnchor="page" w:x="5249" w:y="2516"/>
        <w:rPr>
          <w:sz w:val="0"/>
          <w:szCs w:val="0"/>
        </w:rPr>
      </w:pPr>
    </w:p>
    <w:p w:rsidR="003B2978" w:rsidRDefault="00756442">
      <w:pPr>
        <w:pStyle w:val="120"/>
        <w:framePr w:w="10066" w:h="1512" w:hRule="exact" w:wrap="none" w:vAnchor="page" w:hAnchor="page" w:x="1059" w:y="4997"/>
        <w:shd w:val="clear" w:color="auto" w:fill="auto"/>
        <w:ind w:left="20"/>
      </w:pPr>
      <w:bookmarkStart w:id="0" w:name="bookmark0"/>
      <w:r>
        <w:rPr>
          <w:rStyle w:val="122pt"/>
          <w:b/>
          <w:bCs/>
        </w:rPr>
        <w:t>ПРОТЕСТ</w:t>
      </w:r>
      <w:bookmarkEnd w:id="0"/>
    </w:p>
    <w:p w:rsidR="003B2978" w:rsidRDefault="00756442">
      <w:pPr>
        <w:pStyle w:val="1"/>
        <w:framePr w:w="10066" w:h="1512" w:hRule="exact" w:wrap="none" w:vAnchor="page" w:hAnchor="page" w:x="1059" w:y="4997"/>
        <w:shd w:val="clear" w:color="auto" w:fill="auto"/>
        <w:ind w:left="20" w:right="5240"/>
        <w:jc w:val="both"/>
      </w:pPr>
      <w:r>
        <w:t>на решение Собрания депутатов Михайловского сельсовета от 01.11.2017 № 32 «Об утверждении Положения о бюджетном процессе в муниципальном образовании «Михайловский сельсовет»</w:t>
      </w:r>
    </w:p>
    <w:p w:rsidR="003B2978" w:rsidRDefault="00756442">
      <w:pPr>
        <w:pStyle w:val="1"/>
        <w:framePr w:w="10066" w:h="7831" w:hRule="exact" w:wrap="none" w:vAnchor="page" w:hAnchor="page" w:x="1059" w:y="7207"/>
        <w:shd w:val="clear" w:color="auto" w:fill="auto"/>
        <w:spacing w:line="298" w:lineRule="exact"/>
        <w:ind w:left="20" w:right="120" w:firstLine="700"/>
        <w:jc w:val="both"/>
      </w:pPr>
      <w:r>
        <w:t>Железногорской межрайонной прокуратурой проведен мониторинг соответствия требованиям бюджетного законодательства решения Собрания депутатов Михайловского сельсовета от 01.11.2017 № 32 «Об утверждении Положения о бюджетном процессе в муниципальном образовании «Михайловский сельсовет», в ходе которого установлено, что указанное Положение о бюджетном процессе в муниципальном образовании «Михайловский сельсовет» не соответствует законодательству по следующим основаниям.</w:t>
      </w:r>
    </w:p>
    <w:p w:rsidR="003B2978" w:rsidRDefault="00756442">
      <w:pPr>
        <w:pStyle w:val="1"/>
        <w:framePr w:w="10066" w:h="7831" w:hRule="exact" w:wrap="none" w:vAnchor="page" w:hAnchor="page" w:x="1059" w:y="7207"/>
        <w:shd w:val="clear" w:color="auto" w:fill="auto"/>
        <w:spacing w:line="298" w:lineRule="exact"/>
        <w:ind w:left="20" w:right="120" w:firstLine="700"/>
        <w:jc w:val="both"/>
      </w:pPr>
      <w:r>
        <w:t xml:space="preserve">С 01.01.2018 года вступили в силу изменения, которые внесены в Бюджетный кодекс РФ Федеральным законом от 18.07.2017 </w:t>
      </w:r>
      <w:r>
        <w:rPr>
          <w:lang w:val="en-US"/>
        </w:rPr>
        <w:t>N</w:t>
      </w:r>
      <w:r w:rsidRPr="000B422C">
        <w:t xml:space="preserve"> </w:t>
      </w:r>
      <w:r>
        <w:t xml:space="preserve">178-ФЗ "О внесении изменений в Бюджетный кодекс Российской Федерации и статью 3 Федерального закона "О внесении изменений в Бюджетный кодекс Российской Федерации и признании утратившими силу-, отдельных положений законодательных актов Российской Федерации", Федеральным законом от 14.11.2017 </w:t>
      </w:r>
      <w:r>
        <w:rPr>
          <w:lang w:val="en-US"/>
        </w:rPr>
        <w:t>N</w:t>
      </w:r>
      <w:r w:rsidRPr="000B422C">
        <w:t xml:space="preserve"> </w:t>
      </w:r>
      <w:r>
        <w:t xml:space="preserve">315-Ф3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 году", Федеральным законом от 28.12.2017 </w:t>
      </w:r>
      <w:r>
        <w:rPr>
          <w:lang w:val="en-US"/>
        </w:rPr>
        <w:t>N</w:t>
      </w:r>
      <w:r w:rsidRPr="000B422C">
        <w:t xml:space="preserve"> </w:t>
      </w:r>
      <w:r>
        <w:t>434-ФЭ "О внесении изменений в Бюджетный кодекс Российской Федерации и статью 6 Федерального закона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 году".</w:t>
      </w:r>
    </w:p>
    <w:p w:rsidR="003B2978" w:rsidRDefault="00756442">
      <w:pPr>
        <w:pStyle w:val="1"/>
        <w:framePr w:w="10066" w:h="7831" w:hRule="exact" w:wrap="none" w:vAnchor="page" w:hAnchor="page" w:x="1059" w:y="7207"/>
        <w:shd w:val="clear" w:color="auto" w:fill="auto"/>
        <w:spacing w:line="298" w:lineRule="exact"/>
        <w:ind w:left="20" w:right="120" w:firstLine="700"/>
        <w:jc w:val="both"/>
      </w:pPr>
      <w:r>
        <w:t>С учетом внесенных вышеуказанными Федеральными законами изменений статья 69.2 БК РФ изложена в новой редакции, в соответствии с которой муниципальное задание на оказание муниципальных услуг (выполнение работ) муниципальными учреждениями формируется в порядке, установленном местной администрацией муниципального образования, на срок до одного года в случае утверждения бюджета на очередной финансовый год и на срок до трех лет в случае утверждения бюджета на.</w:t>
      </w:r>
    </w:p>
    <w:p w:rsidR="003B2978" w:rsidRDefault="00756442">
      <w:pPr>
        <w:pStyle w:val="11"/>
        <w:framePr w:wrap="none" w:vAnchor="page" w:hAnchor="page" w:x="1059" w:y="15264"/>
        <w:shd w:val="clear" w:color="auto" w:fill="auto"/>
        <w:spacing w:before="0" w:line="240" w:lineRule="exact"/>
        <w:ind w:left="6720"/>
      </w:pPr>
      <w:bookmarkStart w:id="1" w:name="bookmark1"/>
      <w:r>
        <w:t>кп № 002437</w:t>
      </w:r>
      <w:bookmarkEnd w:id="1"/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/>
        <w:jc w:val="both"/>
      </w:pPr>
      <w:r>
        <w:lastRenderedPageBreak/>
        <w:t>очередной финансовый год и плановый период (с возможным уточнением при составлении проекта бюджета).</w:t>
      </w: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 w:firstLine="720"/>
        <w:jc w:val="both"/>
      </w:pPr>
      <w:r>
        <w:t>Муниципальное задание в части муниципальных услуг, оказываемых муниципальными учреждениями физическим лицам, формируется в соответствии с общероссийскими базовыми (отраслевыми) перечнями (классификаторами государственных и муниципальных услуг, оказываемых физическим липа'.;, формирование, ведение и утверждение которых осуществляется в порядке, установленном Правительством Российской Федерации. Включение в указанны перечни (классификаторы) положений, приводящих к возникновению расходных обязательств муниципальных образований, не допускается.</w:t>
      </w: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 w:firstLine="720"/>
        <w:jc w:val="both"/>
      </w:pPr>
      <w:r>
        <w:t xml:space="preserve">Органы местного самоуправления вправе формировать муниципальное задание на оказание муниципальных услуг и выполнение работ муниципальными учреждениям, муниципальных образований, находящихся на территории данного субъекта Российской Федерации, также в соответствии с региональным перечнем (классификатором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услуг. работ, оказание и выполнение которых предусмотрено нормативными правовым!: актами субъекта Российской Федерации (муниципальными правовыми актами),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Федерации. Формирование, ведение и утверждение регионального перечня (классификатора) государственных (муниципальных) услуг и работ осуществляется </w:t>
      </w:r>
      <w:r>
        <w:rPr>
          <w:rStyle w:val="Candara10pt0pt"/>
        </w:rPr>
        <w:t xml:space="preserve">в </w:t>
      </w:r>
      <w:r>
        <w:t>порядке, установленном высшим исполнительным органом государственной власт;: субъекта Российской Федерации. Включение в указанный перечень (классификатор положений, приводящих к возникновению расходных обязательств муниципальных образований, не допускается.</w:t>
      </w: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 w:firstLine="720"/>
        <w:jc w:val="both"/>
      </w:pPr>
      <w:r>
        <w:t>Региональные перечни (классификаторы) государственных (муниципальных услуг и работ размещаются на официальном сайте для размещения информации государственных и муниципальных учреждениях и на едином портале бюджетно; системы Российской Федерации в информационно-телекоммуникационной сет, "Интернет" в порядке, установленном Министерством финансов Российской Федерации</w:t>
      </w: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 w:firstLine="720"/>
        <w:jc w:val="both"/>
      </w:pPr>
      <w:r>
        <w:t>Порядки формирования муниципального задания и финансового обеспечения выполнения муниципального задания,,устанавливаемые в соответствии с пунктами 3 и 4 настоящей статьи, должны определять в том числе:</w:t>
      </w:r>
    </w:p>
    <w:p w:rsidR="003B2978" w:rsidRDefault="00756442">
      <w:pPr>
        <w:pStyle w:val="1"/>
        <w:framePr w:w="9931" w:h="14332" w:hRule="exact" w:wrap="none" w:vAnchor="page" w:hAnchor="page" w:x="872" w:y="1344"/>
        <w:numPr>
          <w:ilvl w:val="0"/>
          <w:numId w:val="1"/>
        </w:numPr>
        <w:shd w:val="clear" w:color="auto" w:fill="auto"/>
        <w:tabs>
          <w:tab w:val="left" w:pos="1090"/>
        </w:tabs>
        <w:spacing w:line="293" w:lineRule="exact"/>
        <w:ind w:left="20" w:right="40" w:firstLine="720"/>
        <w:jc w:val="both"/>
      </w:pPr>
      <w:r>
        <w:t>правила и сроки формирования, изменения, утверждения государственного (муниципального) задания, отчета о его выполнении;</w:t>
      </w:r>
    </w:p>
    <w:p w:rsidR="003B2978" w:rsidRDefault="00756442">
      <w:pPr>
        <w:pStyle w:val="1"/>
        <w:framePr w:w="9931" w:h="14332" w:hRule="exact" w:wrap="none" w:vAnchor="page" w:hAnchor="page" w:x="872" w:y="1344"/>
        <w:numPr>
          <w:ilvl w:val="0"/>
          <w:numId w:val="1"/>
        </w:numPr>
        <w:shd w:val="clear" w:color="auto" w:fill="auto"/>
        <w:tabs>
          <w:tab w:val="left" w:pos="1071"/>
        </w:tabs>
        <w:spacing w:line="293" w:lineRule="exact"/>
        <w:ind w:left="20" w:right="40" w:firstLine="720"/>
        <w:jc w:val="both"/>
      </w:pPr>
      <w:r>
        <w:t>правила и сроки определения объема финансового обеспечения выполнения государственного (муниципального) задания, включая:</w:t>
      </w:r>
    </w:p>
    <w:p w:rsidR="003B2978" w:rsidRDefault="00756442">
      <w:pPr>
        <w:pStyle w:val="1"/>
        <w:framePr w:w="9931" w:h="14332" w:hRule="exact" w:wrap="none" w:vAnchor="page" w:hAnchor="page" w:x="872" w:y="1344"/>
        <w:numPr>
          <w:ilvl w:val="0"/>
          <w:numId w:val="2"/>
        </w:numPr>
        <w:shd w:val="clear" w:color="auto" w:fill="auto"/>
        <w:tabs>
          <w:tab w:val="left" w:pos="1009"/>
        </w:tabs>
        <w:spacing w:line="293" w:lineRule="exact"/>
        <w:ind w:left="20" w:right="40" w:firstLine="720"/>
        <w:jc w:val="both"/>
      </w:pPr>
      <w:r>
        <w:t xml:space="preserve">расчет и утверждение нормативных затрат на оказание государственных (муниципальных) услуг на основе базовых нормативов затрат на оказание государственных (муниципальных) услуг и корректирующих коэффициентов к ним, </w:t>
      </w:r>
      <w:r>
        <w:rPr>
          <w:rStyle w:val="Candara10pt0pt"/>
        </w:rPr>
        <w:t xml:space="preserve">а </w:t>
      </w:r>
      <w:r>
        <w:t>также нормативных затрат на выполнение работ;</w:t>
      </w:r>
    </w:p>
    <w:p w:rsidR="003B2978" w:rsidRDefault="00756442">
      <w:pPr>
        <w:pStyle w:val="1"/>
        <w:framePr w:w="9931" w:h="14332" w:hRule="exact" w:wrap="none" w:vAnchor="page" w:hAnchor="page" w:x="872" w:y="1344"/>
        <w:numPr>
          <w:ilvl w:val="0"/>
          <w:numId w:val="2"/>
        </w:numPr>
        <w:shd w:val="clear" w:color="auto" w:fill="auto"/>
        <w:tabs>
          <w:tab w:val="left" w:pos="884"/>
        </w:tabs>
        <w:spacing w:line="293" w:lineRule="exact"/>
        <w:ind w:left="20" w:right="40" w:firstLine="720"/>
        <w:jc w:val="both"/>
      </w:pPr>
      <w:r>
        <w:t>сроки и объемы перечисления субсидии на финансовое обеспечение выполнения государственного (муниципального) задания;</w:t>
      </w:r>
    </w:p>
    <w:p w:rsidR="003B2978" w:rsidRDefault="00756442">
      <w:pPr>
        <w:pStyle w:val="1"/>
        <w:framePr w:w="9931" w:h="14332" w:hRule="exact" w:wrap="none" w:vAnchor="page" w:hAnchor="page" w:x="872" w:y="1344"/>
        <w:shd w:val="clear" w:color="auto" w:fill="auto"/>
        <w:spacing w:line="293" w:lineRule="exact"/>
        <w:ind w:left="20" w:right="40" w:firstLine="1140"/>
        <w:jc w:val="both"/>
      </w:pPr>
      <w:r>
        <w:t>возврат субсидии в объеме, который соответствует показателям государственного (муниципального) задания, которые не были достигнуты (с учетом допустимых (возможных) отклонений), в случае, если государственное (муниципальное) задание является невыполненным;</w:t>
      </w:r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60"/>
        <w:framePr w:w="182" w:h="340" w:hRule="exact" w:wrap="none" w:vAnchor="page" w:hAnchor="page" w:x="457" w:y="325"/>
        <w:shd w:val="clear" w:color="auto" w:fill="auto"/>
        <w:spacing w:line="190" w:lineRule="exact"/>
        <w:ind w:left="40"/>
      </w:pPr>
      <w:r>
        <w:rPr>
          <w:lang w:val="en-US"/>
        </w:rPr>
        <w:lastRenderedPageBreak/>
        <w:t>f</w:t>
      </w:r>
    </w:p>
    <w:p w:rsidR="003B2978" w:rsidRDefault="00756442">
      <w:pPr>
        <w:pStyle w:val="1"/>
        <w:framePr w:w="182" w:h="340" w:hRule="exact" w:wrap="none" w:vAnchor="page" w:hAnchor="page" w:x="457" w:y="325"/>
        <w:shd w:val="clear" w:color="auto" w:fill="auto"/>
        <w:spacing w:line="210" w:lineRule="exact"/>
        <w:ind w:left="40"/>
      </w:pPr>
      <w:r>
        <w:t>Й!</w:t>
      </w:r>
    </w:p>
    <w:p w:rsidR="003B2978" w:rsidRDefault="00756442">
      <w:pPr>
        <w:pStyle w:val="a9"/>
        <w:framePr w:w="10368" w:h="288" w:hRule="exact" w:wrap="none" w:vAnchor="page" w:hAnchor="page" w:x="1071" w:y="911"/>
        <w:shd w:val="clear" w:color="auto" w:fill="auto"/>
        <w:spacing w:line="240" w:lineRule="exact"/>
        <w:ind w:right="280"/>
      </w:pPr>
      <w:r>
        <w:rPr>
          <w:lang w:val="en-US"/>
        </w:rPr>
        <w:t>3</w:t>
      </w:r>
    </w:p>
    <w:p w:rsidR="003B2978" w:rsidRDefault="00756442">
      <w:pPr>
        <w:pStyle w:val="1"/>
        <w:framePr w:w="10301" w:h="15148" w:hRule="exact" w:wrap="none" w:vAnchor="page" w:hAnchor="page" w:x="1139" w:y="1310"/>
        <w:numPr>
          <w:ilvl w:val="0"/>
          <w:numId w:val="1"/>
        </w:numPr>
        <w:shd w:val="clear" w:color="auto" w:fill="auto"/>
        <w:tabs>
          <w:tab w:val="left" w:pos="1081"/>
        </w:tabs>
        <w:spacing w:line="293" w:lineRule="exact"/>
        <w:ind w:left="20" w:right="380" w:firstLine="700"/>
        <w:jc w:val="both"/>
      </w:pPr>
      <w:r>
        <w:t>правила осуществления контроля за выполнением муниципального задания муниципальным учреждением органами местного самоуправления, осуществляющими функции и полномочия учредителя.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spacing w:line="293" w:lineRule="exact"/>
        <w:ind w:left="20" w:right="380" w:firstLine="700"/>
        <w:jc w:val="both"/>
      </w:pPr>
      <w:r>
        <w:t>Статья 69.2. БК РФ дополнена частью 6, в соответствии с которой 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 (выполняемых работ),, а. | также показателей муниципального задания, характеризующих качество оказываемых муниципальных услуг (выполняемых работ), если такие показатели установлены в муниципальном задании.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spacing w:line="293" w:lineRule="exact"/>
        <w:ind w:left="20" w:firstLine="700"/>
      </w:pPr>
      <w:r>
        <w:t xml:space="preserve">Проверкой установлено, что статья 12 Положения о бюджетном процессе в </w:t>
      </w:r>
      <w:r>
        <w:rPr>
          <w:vertAlign w:val="subscript"/>
        </w:rPr>
        <w:t>Ч</w:t>
      </w:r>
      <w:r>
        <w:t>*П муниципальном образовании «Михайловский сельсовет» не соответствует вышеприведенным положениям статьи 69.2. БК РФ.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spacing w:line="293" w:lineRule="exact"/>
        <w:ind w:left="20" w:right="380" w:firstLine="700"/>
        <w:jc w:val="both"/>
      </w:pPr>
      <w:r>
        <w:t xml:space="preserve">С учетом внесенных Федеральными законами от 18.07.2017 </w:t>
      </w:r>
      <w:r>
        <w:rPr>
          <w:lang w:val="en-US"/>
        </w:rPr>
        <w:t>N</w:t>
      </w:r>
      <w:r w:rsidRPr="000B422C">
        <w:t xml:space="preserve"> </w:t>
      </w:r>
      <w:r>
        <w:t xml:space="preserve">178-ФЗ, от 14.11.2017 </w:t>
      </w:r>
      <w:r>
        <w:rPr>
          <w:lang w:val="en-US"/>
        </w:rPr>
        <w:t>N</w:t>
      </w:r>
      <w:r w:rsidRPr="000B422C">
        <w:t xml:space="preserve"> </w:t>
      </w:r>
      <w:r>
        <w:t xml:space="preserve">315-Ф3, от 28.12.2017 </w:t>
      </w:r>
      <w:r>
        <w:rPr>
          <w:lang w:val="en-US"/>
        </w:rPr>
        <w:t>N</w:t>
      </w:r>
      <w:r w:rsidRPr="000B422C">
        <w:t xml:space="preserve"> </w:t>
      </w:r>
      <w:r>
        <w:t xml:space="preserve">434-Ф3 изменений в Бюджетный кодекс РФ статья 78 БК РФ изложена в новой редакции, в соответствии с которой муниципальные правовые акты,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должны соответствовать общим требованиям, установленным Правительством Российской Федерации, и определять, в том числе случаи и порядок ;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</w:t>
      </w:r>
      <w:r>
        <w:rPr>
          <w:vertAlign w:val="subscript"/>
        </w:rPr>
        <w:t>г</w:t>
      </w:r>
      <w:r>
        <w:t>;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tabs>
          <w:tab w:val="left" w:pos="8737"/>
        </w:tabs>
        <w:spacing w:line="293" w:lineRule="exact"/>
        <w:ind w:left="20" w:right="380" w:firstLine="700"/>
        <w:jc w:val="both"/>
      </w:pPr>
      <w:r>
        <w:t>С учетом изложенного, часть 3 статьи 13 Положения о бюджетном процессе в муниципальном образовании «Михайловский сельсовет» подлежит приведению в соответствие со статьей 78 БК РФ.</w:t>
      </w:r>
      <w:r>
        <w:tab/>
      </w:r>
      <w:r>
        <w:rPr>
          <w:vertAlign w:val="superscript"/>
        </w:rPr>
        <w:t>1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spacing w:line="293" w:lineRule="exact"/>
        <w:ind w:left="20" w:firstLine="700"/>
      </w:pPr>
      <w:r>
        <w:t xml:space="preserve">В соответствии с ч. 5 ст. 78 БК РФ при предоставлении субсидий, указанных в настоящей статье, обязательным условием их предоставления, включаемым в договоры (соглашения) о предоставлении субсидий и (или) в нормативные правовые акты, муниципальные правовые акты, регулирующие их предоставление,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</w:t>
      </w:r>
      <w:r>
        <w:rPr>
          <w:lang w:val="en-US"/>
        </w:rPr>
        <w:t>i</w:t>
      </w:r>
      <w:r>
        <w:t xml:space="preserve">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государственных (муниципальных) унитарных предприятий, хозяйственных товариществ и обществ с ;||* участием публично-правовых образований в их уставных (складочных) капиталах, а ;;; также коммерческих организаций с участием таких товариществ и обществ в их : уставных (складочных) капиталах), на осуществление главным распорядителем (распорядителем) бюджетных средств, предоставившим субсидии, и </w:t>
      </w:r>
      <w:r>
        <w:rPr>
          <w:vertAlign w:val="subscript"/>
        </w:rPr>
        <w:t>(</w:t>
      </w:r>
      <w:r>
        <w:t xml:space="preserve">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3B2978" w:rsidRDefault="00756442">
      <w:pPr>
        <w:pStyle w:val="1"/>
        <w:framePr w:w="10301" w:h="15148" w:hRule="exact" w:wrap="none" w:vAnchor="page" w:hAnchor="page" w:x="1139" w:y="1310"/>
        <w:shd w:val="clear" w:color="auto" w:fill="auto"/>
        <w:spacing w:line="293" w:lineRule="exact"/>
        <w:ind w:left="20" w:right="380" w:firstLine="700"/>
        <w:jc w:val="both"/>
      </w:pPr>
      <w:r>
        <w:t>Часть 4 статьи 13 Положения о бюджетном процессе в муниципальном образовании «Михайловский сельсовет» не соответствует вышеприведенному положению части 5 ст. 78 БК РФ.</w:t>
      </w:r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a9"/>
        <w:framePr w:w="10421" w:h="288" w:hRule="exact" w:wrap="none" w:vAnchor="page" w:hAnchor="page" w:x="436" w:y="325"/>
        <w:shd w:val="clear" w:color="auto" w:fill="auto"/>
        <w:spacing w:line="240" w:lineRule="exact"/>
        <w:ind w:right="140"/>
      </w:pPr>
      <w:r>
        <w:lastRenderedPageBreak/>
        <w:t>4</w:t>
      </w:r>
    </w:p>
    <w:p w:rsidR="003B2978" w:rsidRDefault="00756442">
      <w:pPr>
        <w:pStyle w:val="1"/>
        <w:framePr w:w="10186" w:h="14615" w:hRule="exact" w:wrap="none" w:vAnchor="page" w:hAnchor="page" w:x="464" w:y="711"/>
        <w:shd w:val="clear" w:color="auto" w:fill="auto"/>
        <w:spacing w:line="298" w:lineRule="exact"/>
        <w:ind w:left="20" w:firstLine="700"/>
      </w:pPr>
      <w:r>
        <w:t xml:space="preserve">Согласно ч. 5.1. ст. 78 БК РФ при предоставлении субсидий, предусмотрен;(ых ; настоящей статьей, юридическим лицам, указанным в пункте 1 настоящей статьи,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 и (или) в нормативные правовые акты, муниципальные правовые акты, регулирующие их предоставление, является запрет приобретения за счет полученных средств иностранной валюты, за исключением операций, осуществляемых в соответствии с валютным ' законодательством Российской Федерации при закупке (поставке) I •; высокотехнологичного импортного оборудования, сырья и комплектующих изделий, а- </w:t>
      </w:r>
      <w:r>
        <w:rPr>
          <w:lang w:val="en-US"/>
        </w:rPr>
        <w:t>j</w:t>
      </w:r>
      <w:r w:rsidRPr="000B422C">
        <w:t xml:space="preserve"> </w:t>
      </w:r>
      <w:r>
        <w:t>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3B2978" w:rsidRDefault="00756442">
      <w:pPr>
        <w:pStyle w:val="1"/>
        <w:framePr w:w="10186" w:h="14615" w:hRule="exact" w:wrap="none" w:vAnchor="page" w:hAnchor="page" w:x="464" w:y="711"/>
        <w:shd w:val="clear" w:color="auto" w:fill="auto"/>
        <w:spacing w:line="298" w:lineRule="exact"/>
        <w:ind w:left="20" w:firstLine="700"/>
      </w:pPr>
      <w:r>
        <w:t>Часть 4.1. статьи 13 Положения о бюджетном процессе в муниципальном ;- образовании «Михайловский сельсовет» не соответствует вышеприведенному положению части 5.1 ст. 78 БК РФ.</w:t>
      </w:r>
    </w:p>
    <w:p w:rsidR="003B2978" w:rsidRDefault="00756442">
      <w:pPr>
        <w:pStyle w:val="1"/>
        <w:framePr w:w="10186" w:h="14615" w:hRule="exact" w:wrap="none" w:vAnchor="page" w:hAnchor="page" w:x="464" w:y="711"/>
        <w:shd w:val="clear" w:color="auto" w:fill="auto"/>
        <w:spacing w:line="298" w:lineRule="exact"/>
        <w:ind w:left="20" w:firstLine="700"/>
        <w:jc w:val="both"/>
      </w:pPr>
      <w:r>
        <w:t xml:space="preserve">В соответствии с ч. 3 ст. 78.1. БК РФ при предоставлении субсидий, указанных в пункте 2 настоящей статьи, обязательными условиями их предоставления, включаемыми в договоры (соглашения) о предоставлении субсидий и (или) в нормативные правовые акты, муниципальные правовые акты, регулирующие порядок их предоставления, и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; обязательств по договорам (соглашениям) о предоставлении субсидий, на осуществление главным распорядителем (распорядителем) бюджетных средств, предоставившим субсидии, и органами государственного (муниципального) </w:t>
      </w:r>
      <w:r>
        <w:rPr>
          <w:vertAlign w:val="subscript"/>
          <w:lang w:val="en-US"/>
        </w:rPr>
        <w:t>f</w:t>
      </w:r>
      <w:r w:rsidRPr="000B422C">
        <w:t xml:space="preserve"> </w:t>
      </w:r>
      <w:r>
        <w:rPr>
          <w:lang w:val="en-US"/>
        </w:rPr>
        <w:t>U</w:t>
      </w:r>
      <w:r w:rsidRPr="000B422C">
        <w:t xml:space="preserve"> </w:t>
      </w:r>
      <w:r>
        <w:t xml:space="preserve">финансового контроля проверок соблюдения ими условий, целей и порядка </w:t>
      </w:r>
      <w:r>
        <w:rPr>
          <w:lang w:val="en-US"/>
        </w:rPr>
        <w:t>v</w:t>
      </w:r>
      <w:r w:rsidRPr="000B422C">
        <w:t>.</w:t>
      </w:r>
      <w:r>
        <w:t>- предоставления субсидий и запрет приобретения за счет полученных средств, ь" предоставленных в целях финансового обеспечения затрат получателей субсидий, й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 являющимся государственными (муниципальными) учреждениями.</w:t>
      </w:r>
    </w:p>
    <w:p w:rsidR="003B2978" w:rsidRDefault="00756442">
      <w:pPr>
        <w:pStyle w:val="1"/>
        <w:framePr w:w="10186" w:h="14615" w:hRule="exact" w:wrap="none" w:vAnchor="page" w:hAnchor="page" w:x="464" w:y="711"/>
        <w:shd w:val="clear" w:color="auto" w:fill="auto"/>
        <w:spacing w:line="298" w:lineRule="exact"/>
        <w:ind w:left="20" w:firstLine="700"/>
      </w:pPr>
      <w:r>
        <w:t xml:space="preserve">Установлено, что абзац 4 части 2 статьи 14 Положения о бюджетном процессе в . муниципальном образовании «Михайловский сельсовет» не соответствует. </w:t>
      </w:r>
      <w:r>
        <w:rPr>
          <w:vertAlign w:val="superscript"/>
        </w:rPr>
        <w:t>:</w:t>
      </w:r>
      <w:r>
        <w:t>р вышеприведенному положению части 3 ст. 78.1 БК РФ.</w:t>
      </w:r>
    </w:p>
    <w:p w:rsidR="003B2978" w:rsidRDefault="00756442">
      <w:pPr>
        <w:pStyle w:val="1"/>
        <w:framePr w:w="10186" w:h="14615" w:hRule="exact" w:wrap="none" w:vAnchor="page" w:hAnchor="page" w:x="464" w:y="711"/>
        <w:shd w:val="clear" w:color="auto" w:fill="auto"/>
        <w:spacing w:line="298" w:lineRule="exact"/>
        <w:ind w:left="20" w:firstLine="700"/>
      </w:pPr>
      <w:r>
        <w:t>Согласно ч. 3 ст. 217 БК РФ в сводную бюджетную роспись могут быть внесены изменения в соответствии с решениями руководителя финансового органа без внесения , изменений в закон (решение) о бюджете, в том числе:</w:t>
      </w:r>
    </w:p>
    <w:p w:rsidR="003B2978" w:rsidRDefault="00756442">
      <w:pPr>
        <w:pStyle w:val="1"/>
        <w:framePr w:w="10186" w:h="14615" w:hRule="exact" w:wrap="none" w:vAnchor="page" w:hAnchor="page" w:x="464" w:y="711"/>
        <w:numPr>
          <w:ilvl w:val="0"/>
          <w:numId w:val="2"/>
        </w:numPr>
        <w:shd w:val="clear" w:color="auto" w:fill="auto"/>
        <w:tabs>
          <w:tab w:val="left" w:pos="1066"/>
        </w:tabs>
        <w:spacing w:line="298" w:lineRule="exact"/>
        <w:ind w:left="20" w:right="260" w:firstLine="700"/>
        <w:jc w:val="both"/>
      </w:pPr>
      <w:r>
        <w:t>в случае изменения функции и полномочии главных распорядителен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осуществлении! органами исполнительной власти (органами местного самоуправления) бюджетных полномочий, предусмотренных пунктом 5 статьи 154 настоящего Кодекса,</w:t>
      </w:r>
    </w:p>
    <w:p w:rsidR="003B2978" w:rsidRDefault="00756442">
      <w:pPr>
        <w:pStyle w:val="70"/>
        <w:framePr w:w="10186" w:h="424" w:hRule="exact" w:wrap="none" w:vAnchor="page" w:hAnchor="page" w:x="464" w:y="16122"/>
        <w:shd w:val="clear" w:color="auto" w:fill="auto"/>
        <w:spacing w:before="0" w:line="200" w:lineRule="exact"/>
      </w:pPr>
      <w:r>
        <w:t>Ж</w:t>
      </w:r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a9"/>
        <w:framePr w:wrap="none" w:vAnchor="page" w:hAnchor="page" w:x="6334" w:y="335"/>
        <w:shd w:val="clear" w:color="auto" w:fill="auto"/>
        <w:spacing w:line="240" w:lineRule="exact"/>
        <w:ind w:left="20"/>
        <w:jc w:val="left"/>
      </w:pPr>
      <w:r>
        <w:lastRenderedPageBreak/>
        <w:t>5</w:t>
      </w:r>
    </w:p>
    <w:p w:rsidR="003B2978" w:rsidRDefault="00756442">
      <w:pPr>
        <w:pStyle w:val="1"/>
        <w:framePr w:w="10267" w:h="14631" w:hRule="exact" w:wrap="none" w:vAnchor="page" w:hAnchor="page" w:x="1165" w:y="691"/>
        <w:numPr>
          <w:ilvl w:val="0"/>
          <w:numId w:val="2"/>
        </w:numPr>
        <w:shd w:val="clear" w:color="auto" w:fill="auto"/>
        <w:tabs>
          <w:tab w:val="left" w:pos="889"/>
        </w:tabs>
        <w:spacing w:line="293" w:lineRule="exact"/>
        <w:ind w:left="20" w:right="60" w:firstLine="720"/>
      </w:pPr>
      <w:r>
        <w:t xml:space="preserve">в случае исполнения судебных актов, предусматривающих обращение взыскания на средства бюджетов бюджетной системы Российской Федерации и (или), ; предусматривающих перечисление этих средств в счет оплаты судебных издержек. </w:t>
      </w:r>
      <w:r>
        <w:rPr>
          <w:vertAlign w:val="superscript"/>
        </w:rPr>
        <w:t>11</w:t>
      </w:r>
      <w:r>
        <w:t xml:space="preserve"> увеличения подлежащих уплате казенным учреждением сумм налогов, сборов, пеней, "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</w:t>
      </w:r>
    </w:p>
    <w:p w:rsidR="003B2978" w:rsidRDefault="00756442">
      <w:pPr>
        <w:pStyle w:val="1"/>
        <w:framePr w:w="10267" w:h="14631" w:hRule="exact" w:wrap="none" w:vAnchor="page" w:hAnchor="page" w:x="1165" w:y="691"/>
        <w:numPr>
          <w:ilvl w:val="0"/>
          <w:numId w:val="2"/>
        </w:numPr>
        <w:shd w:val="clear" w:color="auto" w:fill="auto"/>
        <w:tabs>
          <w:tab w:val="left" w:pos="894"/>
        </w:tabs>
        <w:spacing w:line="293" w:lineRule="exact"/>
        <w:ind w:left="20" w:right="340" w:firstLine="720"/>
        <w:jc w:val="both"/>
      </w:pPr>
      <w: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</w:t>
      </w:r>
    </w:p>
    <w:p w:rsidR="003B2978" w:rsidRDefault="00756442">
      <w:pPr>
        <w:pStyle w:val="1"/>
        <w:framePr w:w="10267" w:h="14631" w:hRule="exact" w:wrap="none" w:vAnchor="page" w:hAnchor="page" w:x="1165" w:y="691"/>
        <w:numPr>
          <w:ilvl w:val="0"/>
          <w:numId w:val="2"/>
        </w:numPr>
        <w:shd w:val="clear" w:color="auto" w:fill="auto"/>
        <w:tabs>
          <w:tab w:val="left" w:pos="966"/>
        </w:tabs>
        <w:spacing w:line="293" w:lineRule="exact"/>
        <w:ind w:left="20" w:right="60" w:firstLine="720"/>
      </w:pPr>
      <w:r>
        <w:t>в случае перераспределения бюджетных ассигнований, предоставляемых на конкурсной основе.</w:t>
      </w:r>
    </w:p>
    <w:p w:rsidR="003B2978" w:rsidRDefault="00756442">
      <w:pPr>
        <w:pStyle w:val="1"/>
        <w:framePr w:w="10267" w:h="14631" w:hRule="exact" w:wrap="none" w:vAnchor="page" w:hAnchor="page" w:x="1165" w:y="691"/>
        <w:shd w:val="clear" w:color="auto" w:fill="auto"/>
        <w:spacing w:line="293" w:lineRule="exact"/>
        <w:ind w:left="20" w:right="340" w:firstLine="720"/>
        <w:jc w:val="both"/>
      </w:pPr>
      <w:r>
        <w:t>С учетом изложенного, часть 3 ст. 41 Положения о бюджетном процессе в муниципальном образовании «Михайловский сельсовет» подлежит приведению в соответствие с требованиями части 3 ст. 217 БК РФ.</w:t>
      </w:r>
    </w:p>
    <w:p w:rsidR="003B2978" w:rsidRDefault="00756442">
      <w:pPr>
        <w:pStyle w:val="1"/>
        <w:framePr w:w="10267" w:h="14631" w:hRule="exact" w:wrap="none" w:vAnchor="page" w:hAnchor="page" w:x="1165" w:y="691"/>
        <w:shd w:val="clear" w:color="auto" w:fill="auto"/>
        <w:spacing w:line="298" w:lineRule="exact"/>
        <w:ind w:left="20" w:right="340" w:firstLine="720"/>
        <w:jc w:val="both"/>
      </w:pPr>
      <w:r>
        <w:t xml:space="preserve">В соответствии с ч. 1 ст. 266.1. БК РФ объектами муниципального финансового •; контроля являются, в том числе юридические лица (за исключением государственных (муниципальных) учреждений, государственных (муниципальных) унитарных предприятий, государственных корпораций (компаний), публично-правовых компаний, хозяйственных товариществ и обществ с участием публично-правовых образований </w:t>
      </w:r>
      <w:r>
        <w:rPr>
          <w:rStyle w:val="7pt0pt"/>
        </w:rPr>
        <w:t>р</w:t>
      </w:r>
      <w:r>
        <w:rPr>
          <w:rStyle w:val="7pt0pt0"/>
        </w:rPr>
        <w:t xml:space="preserve"> </w:t>
      </w:r>
      <w:r>
        <w:t>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соответствующего бюджета бюджетной системы Российской Федерации, государственных (муниципальных) контрактов, а . также контрактов (договоров, соглашений), заключенных в целях исполнения указанных договоров (соглашений) и государственных (муниципальных) контрактов, соблюдения ими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таких юридических лиц.</w:t>
      </w:r>
    </w:p>
    <w:p w:rsidR="003B2978" w:rsidRDefault="00756442">
      <w:pPr>
        <w:pStyle w:val="1"/>
        <w:framePr w:w="10267" w:h="14631" w:hRule="exact" w:wrap="none" w:vAnchor="page" w:hAnchor="page" w:x="1165" w:y="691"/>
        <w:shd w:val="clear" w:color="auto" w:fill="auto"/>
        <w:spacing w:line="298" w:lineRule="exact"/>
        <w:ind w:left="20" w:right="60" w:firstLine="720"/>
      </w:pPr>
      <w:r>
        <w:t>Установлено, что пп. 7 части 1 ст. 57 Положения о бюджетном процессе в и муниципальном образовании «Михайловский сельсовет» не соответствует ч. 1 ст. 266.1.</w:t>
      </w:r>
    </w:p>
    <w:p w:rsidR="003B2978" w:rsidRDefault="00756442">
      <w:pPr>
        <w:pStyle w:val="1"/>
        <w:framePr w:w="10267" w:h="14631" w:hRule="exact" w:wrap="none" w:vAnchor="page" w:hAnchor="page" w:x="1165" w:y="691"/>
        <w:shd w:val="clear" w:color="auto" w:fill="auto"/>
        <w:spacing w:line="298" w:lineRule="exact"/>
        <w:ind w:left="20"/>
      </w:pPr>
      <w:r>
        <w:t>БК РФ в вышеизложенной редакции.</w:t>
      </w:r>
    </w:p>
    <w:p w:rsidR="003B2978" w:rsidRDefault="00756442">
      <w:pPr>
        <w:pStyle w:val="1"/>
        <w:framePr w:w="10267" w:h="14631" w:hRule="exact" w:wrap="none" w:vAnchor="page" w:hAnchor="page" w:x="1165" w:y="691"/>
        <w:shd w:val="clear" w:color="auto" w:fill="auto"/>
        <w:spacing w:line="298" w:lineRule="exact"/>
        <w:ind w:left="20" w:right="60" w:firstLine="720"/>
      </w:pPr>
      <w:r>
        <w:t xml:space="preserve">Согласно ч. 2 ст. 266.1. БК РФ муниципальный финансовый контроль в отношении объектов контроля (за исключением участников бюджетного процесса, бюджетных и автономных учреждений, государственных (муниципальных) унитарных предприятий, государственных корпораций (компаний), публично-правовых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в части . соблюдения ими условий договоров (соглашений) о предоставлении средств из •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государственных (муниципальных) контрактов, соблюдения ими целей, ,, порядка и условий предоставления кредитов и займов, обеспеченных государственными | * и муниципальными гарантиями, целей, порядка и условий размещения средств бюджета </w:t>
      </w:r>
      <w:r>
        <w:rPr>
          <w:lang w:val="en-US"/>
        </w:rPr>
        <w:t>t</w:t>
      </w:r>
      <w:r w:rsidRPr="000B422C">
        <w:t xml:space="preserve">&gt; </w:t>
      </w:r>
      <w:r>
        <w:t>в ценные бумаги указанных юридических лиц осуществляется в процессе проверки главных распорядителей (распорядителей, получателей) бюджетных средств, главных</w:t>
      </w:r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a9"/>
        <w:framePr w:w="10320" w:h="274" w:hRule="exact" w:wrap="none" w:vAnchor="page" w:hAnchor="page" w:x="483" w:y="339"/>
        <w:shd w:val="clear" w:color="auto" w:fill="auto"/>
        <w:spacing w:line="240" w:lineRule="exact"/>
        <w:ind w:right="200"/>
      </w:pPr>
      <w:r>
        <w:lastRenderedPageBreak/>
        <w:t>6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293" w:lineRule="exact"/>
        <w:ind w:left="60" w:right="140"/>
        <w:jc w:val="both"/>
      </w:pPr>
      <w:r>
        <w:t>администраторов источников финансирования дефицита бюджета, заключивших ] договоры (соглашения) о предоставлении средств из бюджета, государственные : (муниципальные) контракты.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293" w:lineRule="exact"/>
        <w:ind w:left="60" w:right="40" w:firstLine="700"/>
        <w:jc w:val="both"/>
      </w:pPr>
      <w:r>
        <w:t>Абзац 2 части 2 ст. 57 Положения о бюджетном процессе в муниципальном , ^ образовании «Михайловский сельсовет» не соответствует ч. 2 ст. 266.1. БК Р в Г* вышеизложенной редакции.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293" w:lineRule="exact"/>
        <w:ind w:left="60" w:right="40" w:firstLine="700"/>
      </w:pPr>
      <w:r>
        <w:t>В соответствии со ст. 270.2. БК РФ под представлением в целях настоящего Кодекса понимается документ органа внутреннего государственного (муниципального) финансового контроля, который должен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. государственных (муниципальных) контрактов, целей, порядка и условий -г. предоставления кредитов и займов, обеспеченных государственными и- 4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; * сроки или в течение 30 календарных дней со дня его получения, если срок не указан.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293" w:lineRule="exact"/>
        <w:ind w:left="60" w:right="40" w:firstLine="700"/>
      </w:pPr>
      <w:r>
        <w:t xml:space="preserve">Под предписанием в целях настоящего Кодекса понимается документ органа внутреннего государственного (муниципального)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, государственных (муниципальных) контрактов, целей, порядка и условий И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</w:t>
      </w:r>
      <w:r>
        <w:rPr>
          <w:rStyle w:val="95pt2pt"/>
        </w:rPr>
        <w:t xml:space="preserve">&gt;: </w:t>
      </w:r>
      <w:r>
        <w:t>ущерба Российской Федерации, субъекту Российской Федерации, муниципальному образованию.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tabs>
          <w:tab w:val="left" w:pos="8772"/>
        </w:tabs>
        <w:spacing w:line="293" w:lineRule="exact"/>
        <w:ind w:left="60" w:right="40" w:firstLine="700"/>
      </w:pPr>
      <w:r>
        <w:t>Установлено, что части 2,3 статьи 62 Положения о бюджетном процессе в : муниципальном образовании «Михайловский сельсовет» не соответствуют требованиям ст. 270.2. БК РФ в вышеизложенной редакции.</w:t>
      </w:r>
      <w:r>
        <w:tab/>
        <w:t>,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293" w:lineRule="exact"/>
        <w:ind w:left="60" w:right="360" w:firstLine="700"/>
        <w:jc w:val="both"/>
      </w:pPr>
      <w:r>
        <w:t xml:space="preserve">Таким образом, с учетом внесенных в 2017 году изменений в БК РФ, вступивших в силу с 01.01.2018, часть 3 статьи 13, часть 4 статьи 13, часть 4.1. статьи 13, абзац 4 части 2 статьи 14, часть 3 ст. 41, пп. 7 части 1 ст. 57, абзац 2 части 2 ст. 57, части 2,3 статьи 62 Положения о бюджетном процессе в муниципальном образовании «Михайловский сельсовет», утв. решением Собрания депутатов Михайловского сельсовета от 01.11.2017 № 32, подлежат приведению в соответствие с требованиями </w:t>
      </w:r>
      <w:r>
        <w:rPr>
          <w:rStyle w:val="95pt2pt"/>
        </w:rPr>
        <w:t xml:space="preserve">; </w:t>
      </w:r>
      <w:r>
        <w:t>бюджетного законодательства.</w:t>
      </w:r>
    </w:p>
    <w:p w:rsidR="003B2978" w:rsidRDefault="00756442">
      <w:pPr>
        <w:pStyle w:val="1"/>
        <w:framePr w:w="10325" w:h="14559" w:hRule="exact" w:wrap="none" w:vAnchor="page" w:hAnchor="page" w:x="478" w:y="719"/>
        <w:shd w:val="clear" w:color="auto" w:fill="auto"/>
        <w:spacing w:line="317" w:lineRule="exact"/>
        <w:ind w:left="60" w:right="40" w:firstLine="700"/>
      </w:pPr>
      <w:r>
        <w:t>На основании изложенного и руководствуясь ст. 23 Федерального закона «О прокуратуре Российской Федерации»,</w:t>
      </w:r>
    </w:p>
    <w:p w:rsidR="003B2978" w:rsidRDefault="00756442">
      <w:pPr>
        <w:pStyle w:val="80"/>
        <w:framePr w:w="10325" w:h="14559" w:hRule="exact" w:wrap="none" w:vAnchor="page" w:hAnchor="page" w:x="478" w:y="719"/>
        <w:shd w:val="clear" w:color="auto" w:fill="auto"/>
        <w:tabs>
          <w:tab w:val="left" w:pos="1846"/>
          <w:tab w:val="left" w:pos="2705"/>
          <w:tab w:val="left" w:pos="6386"/>
          <w:tab w:val="left" w:pos="7102"/>
          <w:tab w:val="left" w:pos="9204"/>
        </w:tabs>
        <w:spacing w:after="0" w:line="220" w:lineRule="exact"/>
        <w:ind w:left="60"/>
      </w:pPr>
      <w:r>
        <w:rPr>
          <w:lang w:val="en-US"/>
        </w:rPr>
        <w:t>L</w:t>
      </w:r>
      <w:r w:rsidRPr="000B422C">
        <w:t>'</w:t>
      </w:r>
      <w:r>
        <w:t xml:space="preserve">-Ц. </w:t>
      </w:r>
      <w:r>
        <w:rPr>
          <w:lang w:val="en-US"/>
        </w:rPr>
        <w:t>ii</w:t>
      </w:r>
      <w:r w:rsidRPr="000B422C">
        <w:t>.</w:t>
      </w:r>
      <w:r>
        <w:rPr>
          <w:lang w:val="en-US"/>
        </w:rPr>
        <w:t>i</w:t>
      </w:r>
      <w:r w:rsidRPr="000B422C">
        <w:t xml:space="preserve"> </w:t>
      </w:r>
      <w:r>
        <w:t xml:space="preserve">- </w:t>
      </w:r>
      <w:r>
        <w:rPr>
          <w:rStyle w:val="811pt0pt"/>
        </w:rPr>
        <w:t>,</w:t>
      </w:r>
      <w:r>
        <w:t xml:space="preserve"> ,</w:t>
      </w:r>
      <w:r>
        <w:tab/>
        <w:t>: .. ‘</w:t>
      </w:r>
      <w:r>
        <w:tab/>
        <w:t>- - - . -</w:t>
      </w:r>
      <w:r>
        <w:tab/>
        <w:t>...</w:t>
      </w:r>
      <w:r>
        <w:tab/>
        <w:t>-</w:t>
      </w:r>
      <w:r>
        <w:tab/>
      </w:r>
      <w:r>
        <w:rPr>
          <w:vertAlign w:val="superscript"/>
        </w:rPr>
        <w:t>, ;</w:t>
      </w:r>
    </w:p>
    <w:p w:rsidR="003B2978" w:rsidRDefault="003B2978">
      <w:pPr>
        <w:rPr>
          <w:sz w:val="2"/>
          <w:szCs w:val="2"/>
        </w:rPr>
        <w:sectPr w:rsidR="003B297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B2978" w:rsidRDefault="00756442">
      <w:pPr>
        <w:pStyle w:val="1"/>
        <w:framePr w:w="9432" w:h="685" w:hRule="exact" w:wrap="none" w:vAnchor="page" w:hAnchor="page" w:x="2000" w:y="743"/>
        <w:shd w:val="clear" w:color="auto" w:fill="auto"/>
        <w:spacing w:after="148" w:line="210" w:lineRule="exact"/>
        <w:ind w:left="5200"/>
      </w:pPr>
      <w:r>
        <w:lastRenderedPageBreak/>
        <w:t>7</w:t>
      </w:r>
    </w:p>
    <w:p w:rsidR="003B2978" w:rsidRDefault="00756442">
      <w:pPr>
        <w:pStyle w:val="1"/>
        <w:framePr w:w="9432" w:h="685" w:hRule="exact" w:wrap="none" w:vAnchor="page" w:hAnchor="page" w:x="2000" w:y="743"/>
        <w:shd w:val="clear" w:color="auto" w:fill="auto"/>
        <w:spacing w:line="210" w:lineRule="exact"/>
        <w:ind w:left="4420"/>
      </w:pPr>
      <w:r>
        <w:t>ТРЕБУЮ:</w:t>
      </w:r>
    </w:p>
    <w:p w:rsidR="003B2978" w:rsidRDefault="00756442">
      <w:pPr>
        <w:pStyle w:val="1"/>
        <w:framePr w:w="9432" w:h="3603" w:hRule="exact" w:wrap="none" w:vAnchor="page" w:hAnchor="page" w:x="2000" w:y="1685"/>
        <w:numPr>
          <w:ilvl w:val="0"/>
          <w:numId w:val="3"/>
        </w:numPr>
        <w:shd w:val="clear" w:color="auto" w:fill="auto"/>
        <w:tabs>
          <w:tab w:val="left" w:pos="1038"/>
        </w:tabs>
        <w:spacing w:line="293" w:lineRule="exact"/>
        <w:ind w:left="20" w:right="20" w:firstLine="720"/>
        <w:jc w:val="both"/>
      </w:pPr>
      <w:r>
        <w:t>Привести в соответствие с нормами действующего законодательства час статьи 13, часть 4 статьи 13. часть 4.1. статью 13, абзац 4 части 2 статьи 14, часть ' 41, пп. 7 части 1 ст. 5”. абзац 2 части 2 ст. 57, части 2,3 статьи 62 Положен! бюджетном процессе в муниципальном образовании «Михайловский сельсовет», решением Собрания депутатов Михайловского сельсовета от 01.11.2017 № 32.</w:t>
      </w:r>
    </w:p>
    <w:p w:rsidR="003B2978" w:rsidRDefault="00756442">
      <w:pPr>
        <w:pStyle w:val="1"/>
        <w:framePr w:w="9432" w:h="3603" w:hRule="exact" w:wrap="none" w:vAnchor="page" w:hAnchor="page" w:x="2000" w:y="1685"/>
        <w:numPr>
          <w:ilvl w:val="0"/>
          <w:numId w:val="3"/>
        </w:numPr>
        <w:shd w:val="clear" w:color="auto" w:fill="auto"/>
        <w:tabs>
          <w:tab w:val="left" w:pos="1047"/>
        </w:tabs>
        <w:spacing w:line="293" w:lineRule="exact"/>
        <w:ind w:left="20" w:right="20" w:firstLine="720"/>
        <w:jc w:val="both"/>
      </w:pPr>
      <w:r>
        <w:t xml:space="preserve">В соответствии со ст. 23 Федерального закона «О прокуратуре Россит Федерации» настоящий протест подлежит безотлагательному рассмотрению ближайшем заседании Собрания депутатов Михайловского сельсовета с сообщени! принятых мерах в письменной форме в Железногорскую межрайонную </w:t>
      </w:r>
      <w:r>
        <w:rPr>
          <w:rStyle w:val="11pt0pt"/>
        </w:rPr>
        <w:t>прокуратуру</w:t>
      </w:r>
    </w:p>
    <w:p w:rsidR="003B2978" w:rsidRDefault="00756442">
      <w:pPr>
        <w:pStyle w:val="1"/>
        <w:framePr w:w="9432" w:h="3603" w:hRule="exact" w:wrap="none" w:vAnchor="page" w:hAnchor="page" w:x="2000" w:y="1685"/>
        <w:numPr>
          <w:ilvl w:val="0"/>
          <w:numId w:val="3"/>
        </w:numPr>
        <w:shd w:val="clear" w:color="auto" w:fill="auto"/>
        <w:tabs>
          <w:tab w:val="left" w:pos="1234"/>
        </w:tabs>
        <w:spacing w:line="293" w:lineRule="exact"/>
        <w:ind w:left="20" w:right="20" w:firstLine="720"/>
        <w:jc w:val="both"/>
      </w:pPr>
      <w:r>
        <w:t>О дате и времени рассмотрения настоящего протеста 'уведо: Железногорского межрайонного прокурора с целью обеспечения участия в рассмотрении.</w:t>
      </w:r>
    </w:p>
    <w:p w:rsidR="003B2978" w:rsidRDefault="00756442">
      <w:pPr>
        <w:pStyle w:val="1"/>
        <w:framePr w:w="3734" w:h="1007" w:hRule="exact" w:wrap="none" w:vAnchor="page" w:hAnchor="page" w:x="2010" w:y="5710"/>
        <w:shd w:val="clear" w:color="auto" w:fill="auto"/>
        <w:spacing w:after="204"/>
        <w:ind w:right="360"/>
      </w:pPr>
      <w:r>
        <w:t>Заместитель Железногорского межрайонного прокурора</w:t>
      </w:r>
    </w:p>
    <w:p w:rsidR="003B2978" w:rsidRDefault="00756442">
      <w:pPr>
        <w:pStyle w:val="1"/>
        <w:framePr w:w="3734" w:h="1007" w:hRule="exact" w:wrap="none" w:vAnchor="page" w:hAnchor="page" w:x="2010" w:y="5710"/>
        <w:shd w:val="clear" w:color="auto" w:fill="auto"/>
        <w:spacing w:line="210" w:lineRule="exact"/>
      </w:pPr>
      <w:r>
        <w:t>советник юстиции</w:t>
      </w:r>
    </w:p>
    <w:p w:rsidR="003B2978" w:rsidRDefault="000B422C">
      <w:pPr>
        <w:framePr w:wrap="none" w:vAnchor="page" w:hAnchor="page" w:x="6190" w:y="5658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1933575" cy="809625"/>
            <wp:effectExtent l="0" t="0" r="9525" b="9525"/>
            <wp:docPr id="3" name="Рисунок 3" descr="C:\Users\user1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78" w:rsidRDefault="00FF36DD">
      <w:pPr>
        <w:pStyle w:val="1"/>
        <w:framePr w:wrap="none" w:vAnchor="page" w:hAnchor="page" w:x="10338" w:y="6455"/>
        <w:shd w:val="clear" w:color="auto" w:fill="auto"/>
        <w:spacing w:line="210" w:lineRule="exact"/>
        <w:ind w:left="100"/>
      </w:pPr>
      <w:r>
        <w:t>Н.И.Симина</w:t>
      </w:r>
    </w:p>
    <w:p w:rsidR="003B2978" w:rsidRDefault="003B2978">
      <w:pPr>
        <w:rPr>
          <w:sz w:val="2"/>
          <w:szCs w:val="2"/>
        </w:rPr>
      </w:pPr>
      <w:bookmarkStart w:id="2" w:name="_GoBack"/>
      <w:bookmarkEnd w:id="2"/>
    </w:p>
    <w:sectPr w:rsidR="003B297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2D" w:rsidRDefault="002C312D">
      <w:r>
        <w:separator/>
      </w:r>
    </w:p>
  </w:endnote>
  <w:endnote w:type="continuationSeparator" w:id="0">
    <w:p w:rsidR="002C312D" w:rsidRDefault="002C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2D" w:rsidRDefault="002C312D"/>
  </w:footnote>
  <w:footnote w:type="continuationSeparator" w:id="0">
    <w:p w:rsidR="002C312D" w:rsidRDefault="002C312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96E37"/>
    <w:multiLevelType w:val="multilevel"/>
    <w:tmpl w:val="1332A5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8F7D12"/>
    <w:multiLevelType w:val="multilevel"/>
    <w:tmpl w:val="ECE8F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FE3A90"/>
    <w:multiLevelType w:val="multilevel"/>
    <w:tmpl w:val="DE0E6E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78"/>
    <w:rsid w:val="000B422C"/>
    <w:rsid w:val="002C312D"/>
    <w:rsid w:val="003B2978"/>
    <w:rsid w:val="00756442"/>
    <w:rsid w:val="00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0C339-5639-44E7-87F6-1B88A70A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a5">
    <w:name w:val="Подпись к картинке_"/>
    <w:basedOn w:val="a0"/>
    <w:link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2"/>
      <w:sz w:val="8"/>
      <w:szCs w:val="8"/>
      <w:u w:val="none"/>
    </w:rPr>
  </w:style>
  <w:style w:type="character" w:customStyle="1" w:styleId="a7">
    <w:name w:val="Подпись к картинке + Малые прописные"/>
    <w:basedOn w:val="a5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8"/>
      <w:szCs w:val="8"/>
      <w:u w:val="none"/>
      <w:lang w:val="en-US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13"/>
      <w:szCs w:val="13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122pt">
    <w:name w:val="Заголовок №1 (2) + Интервал 2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9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2"/>
      <w:u w:val="none"/>
    </w:rPr>
  </w:style>
  <w:style w:type="character" w:customStyle="1" w:styleId="Candara10pt0pt">
    <w:name w:val="Основной текст + Candara;10 pt;Интервал 0 pt"/>
    <w:basedOn w:val="a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1"/>
      <w:sz w:val="19"/>
      <w:szCs w:val="19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2"/>
      <w:sz w:val="8"/>
      <w:szCs w:val="8"/>
      <w:u w:val="none"/>
      <w:lang w:val="en-US"/>
    </w:rPr>
  </w:style>
  <w:style w:type="character" w:customStyle="1" w:styleId="4TimesNewRoman95pt2pt">
    <w:name w:val="Основной текст (4) + Times New Roman;9;5 pt;Курсив;Интервал 2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1"/>
      <w:w w:val="100"/>
      <w:position w:val="0"/>
      <w:sz w:val="19"/>
      <w:szCs w:val="19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2"/>
      <w:u w:val="none"/>
    </w:rPr>
  </w:style>
  <w:style w:type="character" w:customStyle="1" w:styleId="7">
    <w:name w:val="Основной текст (7)_"/>
    <w:basedOn w:val="a0"/>
    <w:link w:val="70"/>
    <w:rPr>
      <w:rFonts w:ascii="Candara" w:eastAsia="Candara" w:hAnsi="Candara" w:cs="Candar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pt0pt">
    <w:name w:val="Основной текст + 7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7pt0pt0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95pt2pt">
    <w:name w:val="Основной текст + 9;5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1"/>
      <w:w w:val="100"/>
      <w:position w:val="0"/>
      <w:sz w:val="19"/>
      <w:szCs w:val="19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0"/>
      <w:szCs w:val="10"/>
      <w:u w:val="none"/>
    </w:rPr>
  </w:style>
  <w:style w:type="character" w:customStyle="1" w:styleId="811pt0pt">
    <w:name w:val="Основной текст (8) + 11 pt;Полужирный;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7"/>
      <w:szCs w:val="27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88" w:lineRule="exact"/>
      <w:jc w:val="center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spacing w:val="7"/>
      <w:sz w:val="21"/>
      <w:szCs w:val="21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Candara" w:eastAsia="Candara" w:hAnsi="Candara" w:cs="Candara"/>
      <w:spacing w:val="-2"/>
      <w:sz w:val="8"/>
      <w:szCs w:val="8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9"/>
      <w:sz w:val="13"/>
      <w:szCs w:val="13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pacing w:val="4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1"/>
      <w:sz w:val="19"/>
      <w:szCs w:val="19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right"/>
    </w:pPr>
    <w:rPr>
      <w:rFonts w:ascii="Candara" w:eastAsia="Candara" w:hAnsi="Candara" w:cs="Candara"/>
      <w:spacing w:val="-2"/>
      <w:sz w:val="8"/>
      <w:szCs w:val="8"/>
      <w:lang w:val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4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900" w:line="0" w:lineRule="atLeast"/>
      <w:jc w:val="right"/>
    </w:pPr>
    <w:rPr>
      <w:rFonts w:ascii="Candara" w:eastAsia="Candara" w:hAnsi="Candara" w:cs="Candara"/>
      <w:i/>
      <w:iCs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3"/>
      <w:sz w:val="10"/>
      <w:szCs w:val="1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pacing w:val="-6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2018-03-05T12:42:00Z</dcterms:created>
  <dcterms:modified xsi:type="dcterms:W3CDTF">2018-03-05T12:44:00Z</dcterms:modified>
</cp:coreProperties>
</file>